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5AD9" w14:textId="77777777" w:rsidR="00040A1E" w:rsidRPr="001D3180" w:rsidRDefault="00040A1E" w:rsidP="00040A1E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 w14:anchorId="46700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69580913" r:id="rId6"/>
        </w:object>
      </w:r>
    </w:p>
    <w:p w14:paraId="617E33D0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41968B81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7729EA4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133CDE0F" w14:textId="77777777" w:rsidR="00040A1E" w:rsidRPr="006A7531" w:rsidRDefault="00040A1E" w:rsidP="00040A1E">
      <w:pPr>
        <w:rPr>
          <w:b/>
          <w:bCs/>
          <w:sz w:val="28"/>
          <w:lang w:val="uk-UA"/>
        </w:rPr>
      </w:pPr>
    </w:p>
    <w:p w14:paraId="211FAF2E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 О З П О Р Я Д Ж Е Н Н Я</w:t>
      </w:r>
    </w:p>
    <w:p w14:paraId="5790475C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550E717B" w14:textId="77777777" w:rsidR="001C5E43" w:rsidRDefault="00040A1E" w:rsidP="001C5E4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26246C74" w14:textId="2583DCAB" w:rsidR="001C5E43" w:rsidRPr="00C2676A" w:rsidRDefault="0002037E" w:rsidP="00E54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547D6">
        <w:rPr>
          <w:sz w:val="28"/>
          <w:szCs w:val="28"/>
          <w:lang w:val="uk-UA"/>
        </w:rPr>
        <w:t>6</w:t>
      </w:r>
      <w:r w:rsidR="001C5E43">
        <w:rPr>
          <w:sz w:val="28"/>
          <w:szCs w:val="28"/>
          <w:lang w:val="uk-UA"/>
        </w:rPr>
        <w:t>.</w:t>
      </w:r>
      <w:r w:rsidR="00725098">
        <w:rPr>
          <w:sz w:val="28"/>
          <w:szCs w:val="28"/>
          <w:lang w:val="uk-UA"/>
        </w:rPr>
        <w:t>0</w:t>
      </w:r>
      <w:r w:rsidR="00824D4A">
        <w:rPr>
          <w:sz w:val="28"/>
          <w:szCs w:val="28"/>
          <w:lang w:val="uk-UA"/>
        </w:rPr>
        <w:t>2</w:t>
      </w:r>
      <w:r w:rsidR="001C5E43">
        <w:rPr>
          <w:sz w:val="28"/>
          <w:szCs w:val="28"/>
          <w:lang w:val="uk-UA"/>
        </w:rPr>
        <w:t>.</w:t>
      </w:r>
      <w:r w:rsidR="001C5E43" w:rsidRPr="00C2676A">
        <w:rPr>
          <w:sz w:val="28"/>
          <w:szCs w:val="28"/>
          <w:lang w:val="uk-UA"/>
        </w:rPr>
        <w:t>202</w:t>
      </w:r>
      <w:r w:rsidR="00725098">
        <w:rPr>
          <w:sz w:val="28"/>
          <w:szCs w:val="28"/>
          <w:lang w:val="uk-UA"/>
        </w:rPr>
        <w:t>4</w:t>
      </w:r>
      <w:r w:rsidR="001C5E43" w:rsidRPr="00C2676A">
        <w:rPr>
          <w:sz w:val="28"/>
          <w:szCs w:val="28"/>
          <w:lang w:val="uk-UA"/>
        </w:rPr>
        <w:t xml:space="preserve"> року                                                              </w:t>
      </w:r>
      <w:r w:rsidR="00E547D6">
        <w:rPr>
          <w:sz w:val="28"/>
          <w:szCs w:val="28"/>
          <w:lang w:val="uk-UA"/>
        </w:rPr>
        <w:t xml:space="preserve">                </w:t>
      </w:r>
      <w:r w:rsidR="001C5E43" w:rsidRPr="00C2676A">
        <w:rPr>
          <w:sz w:val="28"/>
          <w:szCs w:val="28"/>
          <w:lang w:val="uk-UA"/>
        </w:rPr>
        <w:t xml:space="preserve">  №</w:t>
      </w:r>
      <w:r w:rsidR="00E547D6">
        <w:rPr>
          <w:sz w:val="28"/>
          <w:szCs w:val="28"/>
          <w:lang w:val="uk-UA"/>
        </w:rPr>
        <w:t>15</w:t>
      </w:r>
      <w:r w:rsidR="001C5E43" w:rsidRPr="00C2676A">
        <w:rPr>
          <w:sz w:val="28"/>
          <w:szCs w:val="28"/>
          <w:lang w:val="uk-UA"/>
        </w:rPr>
        <w:t>/А-202</w:t>
      </w:r>
      <w:r w:rsidR="00130000">
        <w:rPr>
          <w:sz w:val="28"/>
          <w:szCs w:val="28"/>
          <w:lang w:val="uk-UA"/>
        </w:rPr>
        <w:t>4</w:t>
      </w:r>
    </w:p>
    <w:p w14:paraId="5E615FC7" w14:textId="77777777" w:rsidR="001C5E43" w:rsidRPr="00C2676A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8A433A0" w14:textId="77777777" w:rsidR="001C5E43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4624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 сорок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24D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друг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2E5D7544" w14:textId="77777777" w:rsidR="001C5E43" w:rsidRPr="006106A0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52687A02" w14:textId="77777777" w:rsidR="001C5E43" w:rsidRDefault="001C5E43" w:rsidP="001C5E43">
      <w:pPr>
        <w:pStyle w:val="a3"/>
        <w:jc w:val="both"/>
        <w:rPr>
          <w:lang w:val="uk-UA"/>
        </w:rPr>
      </w:pPr>
    </w:p>
    <w:p w14:paraId="0D1D836F" w14:textId="77777777" w:rsidR="00DD4394" w:rsidRDefault="001C5E43" w:rsidP="001C5E4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033AA718" w14:textId="77777777" w:rsidR="00B41B85" w:rsidRDefault="001C5E43" w:rsidP="00F43E5E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D20C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четвертої статті 42, частини четвертої статті 46 Закону України «Про місцеве самоврядування в Україні»: </w:t>
      </w:r>
    </w:p>
    <w:p w14:paraId="230C3DDF" w14:textId="490EE294" w:rsidR="00DD4394" w:rsidRPr="00B41B85" w:rsidRDefault="001C5E43" w:rsidP="00F43E5E">
      <w:pPr>
        <w:pStyle w:val="a3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D20C2">
        <w:rPr>
          <w:rFonts w:ascii="Times New Roman" w:hAnsi="Times New Roman"/>
          <w:sz w:val="28"/>
          <w:szCs w:val="28"/>
          <w:lang w:val="uk-UA"/>
        </w:rPr>
        <w:t xml:space="preserve">1. Скликати  чергову 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824D4A">
        <w:rPr>
          <w:rFonts w:ascii="Times New Roman" w:hAnsi="Times New Roman"/>
          <w:sz w:val="28"/>
          <w:szCs w:val="28"/>
          <w:lang w:val="uk-UA"/>
        </w:rPr>
        <w:t>другу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сесію Савранської селищної ради </w:t>
      </w:r>
      <w:r w:rsidR="00B05C61" w:rsidRPr="005D20C2">
        <w:rPr>
          <w:rFonts w:ascii="Times New Roman" w:hAnsi="Times New Roman"/>
          <w:sz w:val="28"/>
          <w:szCs w:val="28"/>
          <w:lang w:val="en-US"/>
        </w:rPr>
        <w:t>VIII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скликання  </w:t>
      </w:r>
      <w:r w:rsidR="004624D9" w:rsidRPr="005D20C2">
        <w:rPr>
          <w:rFonts w:ascii="Times New Roman" w:hAnsi="Times New Roman"/>
          <w:sz w:val="28"/>
          <w:szCs w:val="28"/>
          <w:lang w:val="uk-UA"/>
        </w:rPr>
        <w:t>2</w:t>
      </w:r>
      <w:r w:rsidR="00824D4A">
        <w:rPr>
          <w:rFonts w:ascii="Times New Roman" w:hAnsi="Times New Roman"/>
          <w:sz w:val="28"/>
          <w:szCs w:val="28"/>
          <w:lang w:val="uk-UA"/>
        </w:rPr>
        <w:t>9 лютого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 202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>4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о 10.00 годині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в малому залі адмінбудинку (вул.Соборна,9, с</w:t>
      </w:r>
      <w:r w:rsidR="00F875B6">
        <w:rPr>
          <w:rFonts w:ascii="Times New Roman" w:hAnsi="Times New Roman"/>
          <w:sz w:val="28"/>
          <w:szCs w:val="28"/>
          <w:lang w:val="uk-UA"/>
        </w:rPr>
        <w:t>елище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Саврань).</w:t>
      </w:r>
    </w:p>
    <w:p w14:paraId="27AE4BD6" w14:textId="148AE4DE" w:rsidR="001C5E43" w:rsidRPr="005D20C2" w:rsidRDefault="001C5E43" w:rsidP="00F43E5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5D20C2">
        <w:rPr>
          <w:rFonts w:ascii="Times New Roman" w:hAnsi="Times New Roman"/>
          <w:sz w:val="28"/>
          <w:szCs w:val="28"/>
        </w:rPr>
        <w:t>2. Винести на розгляд сесії так</w:t>
      </w:r>
      <w:r w:rsidRPr="005D20C2">
        <w:rPr>
          <w:rFonts w:ascii="Times New Roman" w:hAnsi="Times New Roman"/>
          <w:sz w:val="28"/>
          <w:szCs w:val="28"/>
          <w:lang w:val="uk-UA"/>
        </w:rPr>
        <w:t>і</w:t>
      </w:r>
      <w:r w:rsidRPr="005D20C2">
        <w:rPr>
          <w:rFonts w:ascii="Times New Roman" w:hAnsi="Times New Roman"/>
          <w:sz w:val="28"/>
          <w:szCs w:val="28"/>
        </w:rPr>
        <w:t xml:space="preserve"> питання:</w:t>
      </w:r>
    </w:p>
    <w:p w14:paraId="17666828" w14:textId="697476E9" w:rsidR="00E905E2" w:rsidRPr="00E905E2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>
        <w:rPr>
          <w:rFonts w:ascii="Times New Roman" w:hAnsi="Times New Roman"/>
          <w:sz w:val="28"/>
          <w:szCs w:val="28"/>
          <w:lang w:val="uk-UA"/>
        </w:rPr>
        <w:t>Про роботу виконавчих органів селищної ради за 2023 рік</w:t>
      </w:r>
    </w:p>
    <w:p w14:paraId="6B34E318" w14:textId="0016565D" w:rsidR="00E905E2" w:rsidRPr="00E905E2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>
        <w:rPr>
          <w:rFonts w:ascii="Times New Roman" w:hAnsi="Times New Roman"/>
          <w:sz w:val="28"/>
          <w:szCs w:val="28"/>
          <w:lang w:val="uk-UA"/>
        </w:rPr>
        <w:t xml:space="preserve">Про звіти старост Бакшанського, Байбузівського та Кам’янського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старостинських округів</w:t>
      </w:r>
    </w:p>
    <w:p w14:paraId="199C6A48" w14:textId="3B340E5E" w:rsidR="00E905E2" w:rsidRPr="00E905E2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>
        <w:rPr>
          <w:rFonts w:ascii="Times New Roman" w:hAnsi="Times New Roman"/>
          <w:sz w:val="28"/>
          <w:szCs w:val="28"/>
          <w:lang w:val="uk-UA"/>
        </w:rPr>
        <w:t>Про виконання селищного бюджету за 2023 рік</w:t>
      </w:r>
    </w:p>
    <w:p w14:paraId="41C73A15" w14:textId="0354F166" w:rsidR="00E905E2" w:rsidRPr="00E905E2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 w:rsidR="00152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1D1">
        <w:rPr>
          <w:rFonts w:ascii="Times New Roman" w:hAnsi="Times New Roman"/>
          <w:sz w:val="28"/>
          <w:szCs w:val="28"/>
          <w:lang w:val="uk-UA"/>
        </w:rPr>
        <w:t xml:space="preserve">Про виконання у 2023 році Програми соціального захисту населення  та соціальної підтримки громадян Савранської селищної ради на  </w:t>
      </w:r>
      <w:r w:rsidRPr="00452438">
        <w:rPr>
          <w:rFonts w:ascii="Times New Roman" w:hAnsi="Times New Roman"/>
          <w:sz w:val="28"/>
          <w:szCs w:val="28"/>
          <w:lang w:val="uk-UA"/>
        </w:rPr>
        <w:t xml:space="preserve"> 2022-2024 роки  </w:t>
      </w:r>
    </w:p>
    <w:p w14:paraId="60B4380A" w14:textId="6D94BF53" w:rsidR="00E905E2" w:rsidRPr="00E905E2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2.5. </w:t>
      </w:r>
      <w:r w:rsidRPr="00E310E1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Порядку організації надання соціальних послуг на території Савранської  селищної територіальної громади Одеської області</w:t>
      </w:r>
    </w:p>
    <w:p w14:paraId="480813ED" w14:textId="4E42273A" w:rsidR="00E905E2" w:rsidRDefault="00E905E2" w:rsidP="00E547D6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2.6.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6F35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затвердження </w:t>
      </w:r>
      <w:r w:rsidR="006F35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Комплексн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F35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програм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F35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соціального </w:t>
      </w:r>
      <w:r w:rsidR="006F35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захисту </w:t>
      </w:r>
    </w:p>
    <w:p w14:paraId="7792789C" w14:textId="01354F43" w:rsidR="00E905E2" w:rsidRPr="006F350A" w:rsidRDefault="00E905E2" w:rsidP="006F350A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підтримки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ветеранів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війни,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членів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їх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сімей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сімей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загиблих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(померлих, полонених, зниклих безвісти)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ветеранів війни, які проживають на території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селищної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ериторіальної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громади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2024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2026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56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роки</w:t>
      </w:r>
    </w:p>
    <w:p w14:paraId="09171109" w14:textId="74D1E89F" w:rsidR="00E905E2" w:rsidRPr="00E905E2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2.7. </w:t>
      </w:r>
      <w:r w:rsidRPr="00062537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Савранської селищної ради від 21 грудня 2023 року №2504-VIII «Про організацію харчування дітей </w:t>
      </w:r>
      <w:r w:rsidRPr="004656B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4656B9">
        <w:rPr>
          <w:rFonts w:ascii="Times New Roman" w:hAnsi="Times New Roman"/>
          <w:color w:val="000000"/>
          <w:sz w:val="28"/>
          <w:szCs w:val="28"/>
          <w:lang w:val="uk-UA"/>
        </w:rPr>
        <w:t>закладах освіти Савранської селищної ради на 2024-2025 роки».</w:t>
      </w:r>
      <w:r w:rsidRPr="004656B9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645CC88F" w14:textId="379080BD" w:rsidR="00E905E2" w:rsidRDefault="00E905E2" w:rsidP="00E547D6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2.8. </w:t>
      </w:r>
      <w:r w:rsidRPr="00E905E2">
        <w:rPr>
          <w:sz w:val="28"/>
          <w:szCs w:val="28"/>
        </w:rPr>
        <w:t xml:space="preserve">Про внесення змін до </w:t>
      </w:r>
      <w:r w:rsidRPr="00E905E2">
        <w:rPr>
          <w:color w:val="000000"/>
          <w:sz w:val="28"/>
          <w:szCs w:val="28"/>
        </w:rPr>
        <w:t>Програми підтримки Збройних сил України та об’єднань добровольців, які борються за нашу країну на 2023-2025 роки</w:t>
      </w:r>
    </w:p>
    <w:p w14:paraId="4E15CA30" w14:textId="6E6FF643" w:rsidR="00B41B85" w:rsidRPr="00B41B85" w:rsidRDefault="00B41B85" w:rsidP="00B41B85">
      <w:pPr>
        <w:pStyle w:val="docdata"/>
        <w:spacing w:before="0" w:beforeAutospacing="0" w:after="0" w:afterAutospacing="0"/>
        <w:ind w:firstLine="708"/>
      </w:pPr>
      <w:r>
        <w:rPr>
          <w:color w:val="000000"/>
          <w:sz w:val="28"/>
          <w:szCs w:val="28"/>
          <w:lang w:val="uk-UA"/>
        </w:rPr>
        <w:t xml:space="preserve">  </w:t>
      </w:r>
      <w:r w:rsidR="00C1727F">
        <w:rPr>
          <w:color w:val="000000"/>
          <w:sz w:val="28"/>
          <w:szCs w:val="28"/>
          <w:lang w:val="uk-UA"/>
        </w:rPr>
        <w:t>2.9.</w:t>
      </w:r>
      <w:r w:rsidR="00C1727F" w:rsidRPr="00C1727F">
        <w:rPr>
          <w:sz w:val="28"/>
          <w:szCs w:val="28"/>
        </w:rPr>
        <w:t xml:space="preserve"> </w:t>
      </w:r>
      <w:r w:rsidR="00C1727F" w:rsidRPr="00E905E2">
        <w:rPr>
          <w:sz w:val="28"/>
          <w:szCs w:val="28"/>
        </w:rPr>
        <w:t xml:space="preserve">Про внесення змін до </w:t>
      </w:r>
      <w:r w:rsidR="00C1727F" w:rsidRPr="00E905E2">
        <w:rPr>
          <w:color w:val="000000"/>
          <w:sz w:val="28"/>
          <w:szCs w:val="28"/>
        </w:rPr>
        <w:t>Програми</w:t>
      </w:r>
      <w:r w:rsidRPr="00B41B85">
        <w:rPr>
          <w:color w:val="000000"/>
          <w:sz w:val="28"/>
          <w:szCs w:val="28"/>
        </w:rPr>
        <w:t xml:space="preserve"> </w:t>
      </w:r>
      <w:r w:rsidRPr="00B41B85">
        <w:rPr>
          <w:color w:val="000000"/>
          <w:sz w:val="28"/>
          <w:szCs w:val="28"/>
        </w:rPr>
        <w:t>Програми «Поліцейський офіцер</w:t>
      </w:r>
      <w:r>
        <w:rPr>
          <w:color w:val="000000"/>
          <w:sz w:val="28"/>
          <w:szCs w:val="28"/>
          <w:lang w:val="uk-UA"/>
        </w:rPr>
        <w:t xml:space="preserve"> </w:t>
      </w:r>
      <w:r w:rsidRPr="00B41B85">
        <w:rPr>
          <w:color w:val="000000"/>
          <w:sz w:val="28"/>
          <w:szCs w:val="28"/>
        </w:rPr>
        <w:t>громади» в Савранській селищній раді Одеської області на 2021-2024 роки</w:t>
      </w:r>
    </w:p>
    <w:p w14:paraId="3DA7A5E8" w14:textId="34FA6483" w:rsidR="00C1727F" w:rsidRDefault="00C1727F" w:rsidP="00E547D6">
      <w:pPr>
        <w:ind w:firstLine="851"/>
        <w:jc w:val="both"/>
        <w:rPr>
          <w:color w:val="000000"/>
          <w:sz w:val="28"/>
          <w:szCs w:val="28"/>
        </w:rPr>
      </w:pPr>
    </w:p>
    <w:p w14:paraId="45435C86" w14:textId="77777777" w:rsidR="00B41B85" w:rsidRDefault="00B41B85" w:rsidP="00E547D6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14:paraId="19B917D0" w14:textId="77777777" w:rsidR="00B41B85" w:rsidRDefault="00B41B85" w:rsidP="00E547D6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14:paraId="7D60CF12" w14:textId="77777777" w:rsidR="00B41B85" w:rsidRDefault="00B41B85" w:rsidP="00E547D6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14:paraId="1DC58B4B" w14:textId="77777777" w:rsidR="00B41B85" w:rsidRDefault="00B41B85" w:rsidP="00E547D6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14:paraId="502E05CE" w14:textId="3E7D720C" w:rsidR="00821962" w:rsidRDefault="00821962" w:rsidP="00B41B85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2.10. </w:t>
      </w:r>
      <w:r>
        <w:rPr>
          <w:sz w:val="28"/>
          <w:szCs w:val="28"/>
          <w:lang w:val="uk-UA"/>
        </w:rPr>
        <w:t xml:space="preserve">Про виконання Програми соціально-економічного </w:t>
      </w:r>
      <w:r>
        <w:rPr>
          <w:sz w:val="28"/>
          <w:szCs w:val="28"/>
          <w:lang w:val="uk-UA"/>
        </w:rPr>
        <w:t xml:space="preserve">та культурного </w:t>
      </w:r>
      <w:r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>Савранської селищної</w:t>
      </w:r>
      <w:r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 xml:space="preserve"> за 2023 рік.</w:t>
      </w:r>
    </w:p>
    <w:p w14:paraId="400FB239" w14:textId="10A19BE3" w:rsidR="00C820FF" w:rsidRDefault="006F350A" w:rsidP="00821962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C1727F">
        <w:rPr>
          <w:color w:val="000000"/>
          <w:sz w:val="28"/>
          <w:szCs w:val="28"/>
          <w:lang w:val="uk-UA"/>
        </w:rPr>
        <w:t>1</w:t>
      </w:r>
      <w:r w:rsidR="00821962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. Про затвердження Програми соціально-економічного та </w:t>
      </w:r>
      <w:r w:rsidR="00C820FF">
        <w:rPr>
          <w:color w:val="000000"/>
          <w:sz w:val="28"/>
          <w:szCs w:val="28"/>
          <w:lang w:val="uk-UA"/>
        </w:rPr>
        <w:t>культурного розвитку Савранської селищної територіальної громади на 2024 рік</w:t>
      </w:r>
    </w:p>
    <w:p w14:paraId="6F95C605" w14:textId="6D37E222" w:rsidR="00E905E2" w:rsidRDefault="00E905E2" w:rsidP="00C820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6F350A">
        <w:rPr>
          <w:rFonts w:ascii="Times New Roman" w:hAnsi="Times New Roman"/>
          <w:sz w:val="28"/>
          <w:szCs w:val="28"/>
          <w:lang w:val="uk-UA"/>
        </w:rPr>
        <w:t>1</w:t>
      </w:r>
      <w:r w:rsidR="0082196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52438">
        <w:rPr>
          <w:rFonts w:ascii="Times New Roman" w:hAnsi="Times New Roman"/>
          <w:sz w:val="28"/>
          <w:szCs w:val="28"/>
          <w:lang w:val="uk-UA"/>
        </w:rPr>
        <w:t xml:space="preserve">Про внесення змін і доповнень до рішення селищної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21.12.2023 </w:t>
      </w:r>
      <w:r w:rsidRPr="00452438">
        <w:rPr>
          <w:rFonts w:ascii="Times New Roman" w:hAnsi="Times New Roman"/>
          <w:sz w:val="28"/>
          <w:szCs w:val="28"/>
          <w:lang w:val="uk-UA"/>
        </w:rPr>
        <w:t>року  №2501-</w:t>
      </w:r>
      <w:r w:rsidRPr="00452438">
        <w:rPr>
          <w:rFonts w:ascii="Times New Roman" w:hAnsi="Times New Roman"/>
          <w:sz w:val="28"/>
          <w:szCs w:val="28"/>
          <w:lang w:val="en-US"/>
        </w:rPr>
        <w:t>VIII</w:t>
      </w:r>
      <w:r w:rsidRPr="00452438">
        <w:rPr>
          <w:rFonts w:ascii="Times New Roman" w:hAnsi="Times New Roman"/>
          <w:sz w:val="28"/>
          <w:szCs w:val="28"/>
          <w:lang w:val="uk-UA"/>
        </w:rPr>
        <w:t xml:space="preserve"> «Про селищний бюджет Савранської  територіальної громади на 2024 рік</w:t>
      </w:r>
    </w:p>
    <w:p w14:paraId="763C96D8" w14:textId="4166BEAD" w:rsidR="00E905E2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82196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62537">
        <w:rPr>
          <w:rFonts w:ascii="Times New Roman" w:hAnsi="Times New Roman"/>
          <w:sz w:val="28"/>
          <w:szCs w:val="28"/>
          <w:lang w:val="uk-UA"/>
        </w:rPr>
        <w:t xml:space="preserve">Про виконання Комплексної програми розвитку освіти Савранської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2537">
        <w:rPr>
          <w:rFonts w:ascii="Times New Roman" w:hAnsi="Times New Roman"/>
          <w:sz w:val="28"/>
          <w:szCs w:val="28"/>
          <w:lang w:val="uk-UA"/>
        </w:rPr>
        <w:t>селищної ради на 2022-2023 рок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07667C06" w14:textId="314FD991" w:rsidR="00E905E2" w:rsidRPr="00E905E2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821962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F27EB">
        <w:rPr>
          <w:rFonts w:ascii="Times New Roman" w:hAnsi="Times New Roman"/>
          <w:sz w:val="28"/>
          <w:szCs w:val="28"/>
          <w:lang w:val="uk-UA"/>
        </w:rPr>
        <w:t>Про дострокове припинення повноважень та звільнення із займаної  посади старости Дубинівського старостинського округу Савранської  селищної ради ЛІСНИЧЕНКО Л.Б.</w:t>
      </w:r>
    </w:p>
    <w:p w14:paraId="62912CC7" w14:textId="26C04A78" w:rsidR="00E905E2" w:rsidRPr="00E905E2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2.1</w:t>
      </w:r>
      <w:r w:rsidR="00821962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4656B9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Порядку взаємодії виконавчих органів, структурних підрозділів, комунальних підприємств, установ та організацій, старост старостинських округів, інших посадових осіб Савранської селищної ради з визнання спадщини відумерлою.</w:t>
      </w:r>
    </w:p>
    <w:p w14:paraId="766FC1E8" w14:textId="1F1E3671" w:rsidR="00E905E2" w:rsidRPr="004656B9" w:rsidRDefault="00E905E2" w:rsidP="00E547D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C820F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21962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4656B9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Порядку взаємодії виконавчих органів, структурних підрозділів, комунальних підприємств, установ та організацій, старост старостинських округів та державних реєстраторів Савранської селищної ради  щодо виявлення, обліку та передачі безхазяйного нерухомого майна у власність Савранської селищної територіальної громади.</w:t>
      </w:r>
    </w:p>
    <w:p w14:paraId="3C7BFC51" w14:textId="77777777" w:rsidR="00F43E5E" w:rsidRDefault="00CB4F5A" w:rsidP="00F43E5E">
      <w:pPr>
        <w:pStyle w:val="a3"/>
        <w:ind w:firstLine="851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2.1</w:t>
      </w:r>
      <w:r w:rsidR="00821962">
        <w:rPr>
          <w:rFonts w:ascii="Times New Roman" w:eastAsia="Arial Unicode MS" w:hAnsi="Times New Roman"/>
          <w:sz w:val="28"/>
          <w:szCs w:val="28"/>
          <w:lang w:val="uk-UA"/>
        </w:rPr>
        <w:t>7</w:t>
      </w:r>
      <w:r>
        <w:rPr>
          <w:rFonts w:ascii="Times New Roman" w:eastAsia="Arial Unicode MS" w:hAnsi="Times New Roman"/>
          <w:sz w:val="28"/>
          <w:szCs w:val="28"/>
          <w:lang w:val="uk-UA"/>
        </w:rPr>
        <w:t>.</w:t>
      </w:r>
      <w:r w:rsidRPr="00CB4F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D0F" w:rsidRPr="005D20C2">
        <w:rPr>
          <w:rFonts w:ascii="Times New Roman" w:hAnsi="Times New Roman"/>
          <w:sz w:val="28"/>
          <w:szCs w:val="28"/>
          <w:lang w:val="uk-UA"/>
        </w:rPr>
        <w:t>Земельні питання (</w:t>
      </w:r>
      <w:r w:rsidR="00374D0F">
        <w:rPr>
          <w:rFonts w:ascii="Times New Roman" w:hAnsi="Times New Roman"/>
          <w:sz w:val="28"/>
          <w:szCs w:val="28"/>
          <w:lang w:val="uk-UA"/>
        </w:rPr>
        <w:t>3</w:t>
      </w:r>
      <w:r w:rsidR="00E905E2">
        <w:rPr>
          <w:rFonts w:ascii="Times New Roman" w:hAnsi="Times New Roman"/>
          <w:sz w:val="28"/>
          <w:szCs w:val="28"/>
          <w:lang w:val="uk-UA"/>
        </w:rPr>
        <w:t>8</w:t>
      </w:r>
      <w:r w:rsidR="00374D0F" w:rsidRPr="005D20C2">
        <w:rPr>
          <w:rFonts w:ascii="Times New Roman" w:hAnsi="Times New Roman"/>
          <w:sz w:val="28"/>
          <w:szCs w:val="28"/>
          <w:lang w:val="uk-UA"/>
        </w:rPr>
        <w:t>).</w:t>
      </w:r>
    </w:p>
    <w:p w14:paraId="6479038A" w14:textId="5EC81289" w:rsidR="001C5E43" w:rsidRPr="00F43E5E" w:rsidRDefault="001C5E43" w:rsidP="00F43E5E">
      <w:pPr>
        <w:pStyle w:val="a3"/>
        <w:ind w:firstLine="426"/>
        <w:rPr>
          <w:rFonts w:ascii="Times New Roman" w:eastAsia="Arial Unicode MS" w:hAnsi="Times New Roman"/>
          <w:sz w:val="28"/>
          <w:szCs w:val="28"/>
          <w:lang w:val="uk-UA"/>
        </w:rPr>
      </w:pPr>
      <w:r w:rsidRPr="00CB5430">
        <w:rPr>
          <w:rFonts w:ascii="Times New Roman" w:eastAsia="Arial Unicode MS" w:hAnsi="Times New Roman"/>
          <w:sz w:val="28"/>
          <w:szCs w:val="28"/>
          <w:lang w:val="uk-UA"/>
        </w:rPr>
        <w:t xml:space="preserve">3. 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725098">
        <w:rPr>
          <w:rFonts w:ascii="Times New Roman" w:hAnsi="Times New Roman"/>
          <w:sz w:val="28"/>
          <w:szCs w:val="28"/>
          <w:lang w:val="uk-UA"/>
        </w:rPr>
        <w:t>2</w:t>
      </w:r>
      <w:r w:rsidR="00824D4A">
        <w:rPr>
          <w:rFonts w:ascii="Times New Roman" w:hAnsi="Times New Roman"/>
          <w:sz w:val="28"/>
          <w:szCs w:val="28"/>
          <w:lang w:val="uk-UA"/>
        </w:rPr>
        <w:t>6</w:t>
      </w:r>
      <w:r w:rsidR="00725098">
        <w:rPr>
          <w:rFonts w:ascii="Times New Roman" w:hAnsi="Times New Roman"/>
          <w:sz w:val="28"/>
          <w:szCs w:val="28"/>
          <w:lang w:val="uk-UA"/>
        </w:rPr>
        <w:t>,</w:t>
      </w:r>
      <w:r w:rsidR="001300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098">
        <w:rPr>
          <w:rFonts w:ascii="Times New Roman" w:hAnsi="Times New Roman"/>
          <w:sz w:val="28"/>
          <w:szCs w:val="28"/>
          <w:lang w:val="uk-UA"/>
        </w:rPr>
        <w:t>2</w:t>
      </w:r>
      <w:r w:rsidR="00824D4A">
        <w:rPr>
          <w:rFonts w:ascii="Times New Roman" w:hAnsi="Times New Roman"/>
          <w:sz w:val="28"/>
          <w:szCs w:val="28"/>
          <w:lang w:val="uk-UA"/>
        </w:rPr>
        <w:t>7</w:t>
      </w:r>
      <w:r w:rsidR="00725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D4A">
        <w:rPr>
          <w:rFonts w:ascii="Times New Roman" w:hAnsi="Times New Roman"/>
          <w:sz w:val="28"/>
          <w:szCs w:val="28"/>
          <w:lang w:val="uk-UA"/>
        </w:rPr>
        <w:t>лютого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>
        <w:rPr>
          <w:rFonts w:ascii="Times New Roman" w:hAnsi="Times New Roman"/>
          <w:sz w:val="28"/>
          <w:szCs w:val="28"/>
          <w:lang w:val="uk-UA"/>
        </w:rPr>
        <w:t>4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1189B0A8" w14:textId="77777777" w:rsidR="00DD4394" w:rsidRDefault="001C5E43" w:rsidP="00F43E5E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 xml:space="preserve">4. Запросити на засідання чергової </w:t>
      </w:r>
      <w:r w:rsidR="00B46860">
        <w:rPr>
          <w:rFonts w:ascii="Times New Roman" w:hAnsi="Times New Roman"/>
          <w:sz w:val="28"/>
          <w:szCs w:val="28"/>
          <w:lang w:val="uk-UA"/>
        </w:rPr>
        <w:t>сорок</w:t>
      </w:r>
      <w:r w:rsidR="00683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D4A">
        <w:rPr>
          <w:rFonts w:ascii="Times New Roman" w:hAnsi="Times New Roman"/>
          <w:sz w:val="28"/>
          <w:szCs w:val="28"/>
          <w:lang w:val="uk-UA"/>
        </w:rPr>
        <w:t>друг</w:t>
      </w:r>
      <w:r w:rsidR="00683AF4">
        <w:rPr>
          <w:rFonts w:ascii="Times New Roman" w:hAnsi="Times New Roman"/>
          <w:sz w:val="28"/>
          <w:szCs w:val="28"/>
          <w:lang w:val="uk-UA"/>
        </w:rPr>
        <w:t>ої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сесії селищної ради </w:t>
      </w:r>
      <w:r w:rsidRPr="00CB5430">
        <w:rPr>
          <w:rFonts w:ascii="Times New Roman" w:hAnsi="Times New Roman"/>
          <w:sz w:val="28"/>
          <w:szCs w:val="28"/>
          <w:lang w:val="en-US"/>
        </w:rPr>
        <w:t>VIII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скликання депутатів Савранської селищної та Подільської районної рад, керівників територіальних підрозділів органів виконавчої влади, керівників комунальних закладів, апарат селищної ради та поінформувати про дату та </w:t>
      </w:r>
    </w:p>
    <w:p w14:paraId="6A4AE99B" w14:textId="77777777" w:rsidR="001C5E43" w:rsidRPr="00CB5430" w:rsidRDefault="001C5E43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>час проведення сесії Одеську обласну раду, Подільську районну державну адміністрації та Подільську районну раду.</w:t>
      </w:r>
    </w:p>
    <w:p w14:paraId="56F0D193" w14:textId="77777777" w:rsidR="00CB5430" w:rsidRDefault="00CB5430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A4CE50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082E293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83AFF82" w14:textId="77777777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ради, </w:t>
      </w:r>
    </w:p>
    <w:p w14:paraId="0A6923D4" w14:textId="77777777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виконуючий обов’язки </w:t>
      </w:r>
    </w:p>
    <w:p w14:paraId="7E902A65" w14:textId="2B9C5978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F43E5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Олег ЖИРУН</w:t>
      </w:r>
    </w:p>
    <w:sectPr w:rsidR="001C5E43" w:rsidRPr="00A47A8D" w:rsidSect="00E905E2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30A7A1F"/>
    <w:multiLevelType w:val="hybridMultilevel"/>
    <w:tmpl w:val="C9EA9400"/>
    <w:lvl w:ilvl="0" w:tplc="3E26923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AFD6820"/>
    <w:multiLevelType w:val="multilevel"/>
    <w:tmpl w:val="E6A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230F7"/>
    <w:multiLevelType w:val="multilevel"/>
    <w:tmpl w:val="409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47DE6"/>
    <w:multiLevelType w:val="multilevel"/>
    <w:tmpl w:val="4E3CD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5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50C56D4D"/>
    <w:multiLevelType w:val="hybridMultilevel"/>
    <w:tmpl w:val="92A2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7DD1"/>
    <w:multiLevelType w:val="multilevel"/>
    <w:tmpl w:val="31F03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5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53F824C4"/>
    <w:multiLevelType w:val="hybridMultilevel"/>
    <w:tmpl w:val="62EEA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0178C"/>
    <w:multiLevelType w:val="hybridMultilevel"/>
    <w:tmpl w:val="FB0A7570"/>
    <w:lvl w:ilvl="0" w:tplc="B1F827D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10" w15:restartNumberingAfterBreak="0">
    <w:nsid w:val="7C75794B"/>
    <w:multiLevelType w:val="multilevel"/>
    <w:tmpl w:val="F0BAAA5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1065" w:hanging="39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ascii="Times New Roman" w:hAnsi="Times New Roman" w:hint="default"/>
        <w:sz w:val="28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E"/>
    <w:rsid w:val="0002037E"/>
    <w:rsid w:val="00040A1E"/>
    <w:rsid w:val="0006469A"/>
    <w:rsid w:val="000924C6"/>
    <w:rsid w:val="00094CCF"/>
    <w:rsid w:val="000C5C65"/>
    <w:rsid w:val="00104BCC"/>
    <w:rsid w:val="0011586E"/>
    <w:rsid w:val="00130000"/>
    <w:rsid w:val="001526CD"/>
    <w:rsid w:val="0016375F"/>
    <w:rsid w:val="001C4AD1"/>
    <w:rsid w:val="001C5E43"/>
    <w:rsid w:val="001F19AB"/>
    <w:rsid w:val="00207760"/>
    <w:rsid w:val="00211899"/>
    <w:rsid w:val="002153BA"/>
    <w:rsid w:val="00261722"/>
    <w:rsid w:val="00272EF2"/>
    <w:rsid w:val="002946EC"/>
    <w:rsid w:val="00374D0F"/>
    <w:rsid w:val="00381F9B"/>
    <w:rsid w:val="003867F7"/>
    <w:rsid w:val="003A00C7"/>
    <w:rsid w:val="00413845"/>
    <w:rsid w:val="00456CEE"/>
    <w:rsid w:val="0046024B"/>
    <w:rsid w:val="004624D9"/>
    <w:rsid w:val="004F4775"/>
    <w:rsid w:val="005325A2"/>
    <w:rsid w:val="005C5B2A"/>
    <w:rsid w:val="005C69C5"/>
    <w:rsid w:val="005D20C2"/>
    <w:rsid w:val="005F28D4"/>
    <w:rsid w:val="006079D1"/>
    <w:rsid w:val="00625317"/>
    <w:rsid w:val="00641C80"/>
    <w:rsid w:val="00683AF4"/>
    <w:rsid w:val="006F350A"/>
    <w:rsid w:val="007076FF"/>
    <w:rsid w:val="00721EAD"/>
    <w:rsid w:val="00725098"/>
    <w:rsid w:val="007A6BE1"/>
    <w:rsid w:val="0080394B"/>
    <w:rsid w:val="00821962"/>
    <w:rsid w:val="00824D4A"/>
    <w:rsid w:val="008338F0"/>
    <w:rsid w:val="00886AB6"/>
    <w:rsid w:val="008E4DE6"/>
    <w:rsid w:val="009703DD"/>
    <w:rsid w:val="009857BB"/>
    <w:rsid w:val="009F47C0"/>
    <w:rsid w:val="00A17D37"/>
    <w:rsid w:val="00AD0D6C"/>
    <w:rsid w:val="00B05C61"/>
    <w:rsid w:val="00B41B85"/>
    <w:rsid w:val="00B46860"/>
    <w:rsid w:val="00BF725D"/>
    <w:rsid w:val="00C1727F"/>
    <w:rsid w:val="00C455BD"/>
    <w:rsid w:val="00C820FF"/>
    <w:rsid w:val="00CB4F5A"/>
    <w:rsid w:val="00CB5430"/>
    <w:rsid w:val="00D0121C"/>
    <w:rsid w:val="00D166DE"/>
    <w:rsid w:val="00D33CCD"/>
    <w:rsid w:val="00D561A0"/>
    <w:rsid w:val="00DD4394"/>
    <w:rsid w:val="00E121CC"/>
    <w:rsid w:val="00E547D6"/>
    <w:rsid w:val="00E60321"/>
    <w:rsid w:val="00E86F10"/>
    <w:rsid w:val="00E872B7"/>
    <w:rsid w:val="00E90282"/>
    <w:rsid w:val="00E905E2"/>
    <w:rsid w:val="00EA42A1"/>
    <w:rsid w:val="00F04620"/>
    <w:rsid w:val="00F11875"/>
    <w:rsid w:val="00F43E5E"/>
    <w:rsid w:val="00F43E84"/>
    <w:rsid w:val="00F5509F"/>
    <w:rsid w:val="00F7398E"/>
    <w:rsid w:val="00F8742E"/>
    <w:rsid w:val="00F875B6"/>
    <w:rsid w:val="00FA216E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E06"/>
  <w15:docId w15:val="{254BC4C7-057C-40E7-A676-11D0B33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0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5E43"/>
    <w:pPr>
      <w:suppressAutoHyphens/>
      <w:ind w:left="720"/>
      <w:contextualSpacing/>
    </w:pPr>
    <w:rPr>
      <w:lang w:val="uk-UA" w:eastAsia="ar-SA"/>
    </w:rPr>
  </w:style>
  <w:style w:type="paragraph" w:customStyle="1" w:styleId="docdata">
    <w:name w:val="docdata"/>
    <w:aliases w:val="docy,v5,2892,baiaagaaboqcaaadggkaaawqcqaaaaaaaaaaaaaaaaaaaaaaaaaaaaaaaaaaaaaaaaaaaaaaaaaaaaaaaaaaaaaaaaaaaaaaaaaaaaaaaaaaaaaaaaaaaaaaaaaaaaaaaaaaaaaaaaaaaaaaaaaaaaaaaaaaaaaaaaaaaaaaaaaaaaaaaaaaaaaaaaaaaaaaaaaaaaaaaaaaaaaaaaaaaaaaaaaaaaaaaaaaaaaa"/>
    <w:basedOn w:val="a"/>
    <w:rsid w:val="004602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602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20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2024-02-16T07:26:00Z</cp:lastPrinted>
  <dcterms:created xsi:type="dcterms:W3CDTF">2024-02-16T06:37:00Z</dcterms:created>
  <dcterms:modified xsi:type="dcterms:W3CDTF">2024-02-16T07:29:00Z</dcterms:modified>
</cp:coreProperties>
</file>